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513736</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4</w:t>
      </w:r>
      <w:r>
        <w:rPr>
          <w:rFonts w:ascii="Times New Roman" w:hAnsi="Times New Roman"/>
          <w:sz w:val="22"/>
          <w:highlight w:val="none"/>
        </w:rPr>
        <w:t>.</w:t>
      </w:r>
      <w:r>
        <w:rPr>
          <w:rFonts w:hint="eastAsia" w:ascii="Times New Roman" w:hAnsi="Times New Roman"/>
          <w:sz w:val="22"/>
          <w:highlight w:val="none"/>
          <w:lang w:val="en-US" w:eastAsia="zh-CN"/>
        </w:rPr>
        <w:t>15.1</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ind w:left="221" w:hanging="221" w:hangingChars="100"/>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 requirements for FR2-1 SSB based L3 measurement delay reduction</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Objective of core part</w:t>
            </w:r>
          </w:p>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discussion on RRM core requirements of FR2-1 SSB based L3 measurement delay reduction ,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discussion on the remaining issues for RRM core requirements for FR2-1 SSB based L3 measurement delay reduction by optimizing CSSF outside gap.</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FE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6912CE">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1-2-1: applicability limitation for solution 3</w:t>
            </w:r>
          </w:p>
          <w:p w14:paraId="1C0321EF">
            <w:pPr>
              <w:rPr>
                <w:rFonts w:hint="default" w:ascii="Times New Roman" w:hAnsi="Times New Roman" w:cs="Times New Roman"/>
                <w:b/>
                <w:color w:val="0070C0"/>
                <w:sz w:val="20"/>
                <w:szCs w:val="20"/>
                <w:u w:val="single"/>
                <w:lang w:eastAsia="ko-KR"/>
              </w:rPr>
            </w:pPr>
          </w:p>
          <w:p w14:paraId="3265ABE2">
            <w:pPr>
              <w:rPr>
                <w:rFonts w:hint="default" w:ascii="Times New Roman" w:hAnsi="Times New Roman" w:cs="Times New Roman"/>
                <w:iCs/>
                <w:sz w:val="20"/>
                <w:szCs w:val="20"/>
                <w:highlight w:val="green"/>
              </w:rPr>
            </w:pPr>
            <w:r>
              <w:rPr>
                <w:rFonts w:hint="default" w:ascii="Times New Roman" w:hAnsi="Times New Roman" w:cs="Times New Roman"/>
                <w:iCs/>
                <w:sz w:val="20"/>
                <w:szCs w:val="20"/>
                <w:highlight w:val="green"/>
              </w:rPr>
              <w:t>Agreement:</w:t>
            </w:r>
          </w:p>
          <w:p w14:paraId="017FC869">
            <w:pPr>
              <w:rPr>
                <w:rFonts w:hint="default" w:ascii="Times New Roman" w:hAnsi="Times New Roman" w:eastAsia="等线" w:cs="Times New Roman"/>
                <w:sz w:val="20"/>
                <w:szCs w:val="20"/>
                <w:highlight w:val="green"/>
              </w:rPr>
            </w:pPr>
            <w:r>
              <w:rPr>
                <w:rFonts w:hint="default" w:ascii="Times New Roman" w:hAnsi="Times New Roman" w:eastAsia="等线" w:cs="Times New Roman"/>
                <w:sz w:val="20"/>
                <w:szCs w:val="20"/>
                <w:highlight w:val="green"/>
              </w:rPr>
              <w:t>For UE supporting [new 3-searcher capability] the Enhanced CSSF</w:t>
            </w:r>
            <w:r>
              <w:rPr>
                <w:rFonts w:hint="default" w:ascii="Times New Roman" w:hAnsi="Times New Roman" w:eastAsia="等线" w:cs="Times New Roman"/>
                <w:sz w:val="20"/>
                <w:szCs w:val="20"/>
                <w:highlight w:val="green"/>
                <w:vertAlign w:val="subscript"/>
              </w:rPr>
              <w:t>outside_gap,i</w:t>
            </w:r>
            <w:r>
              <w:rPr>
                <w:rFonts w:hint="default" w:ascii="Times New Roman" w:hAnsi="Times New Roman" w:eastAsia="等线" w:cs="Times New Roman"/>
                <w:sz w:val="20"/>
                <w:szCs w:val="20"/>
                <w:highlight w:val="green"/>
              </w:rPr>
              <w:t xml:space="preserve"> scaling factor does not apply for the E-UTRA inter-RAT MOs without MG (for the scenario of NR SA) that are being measured outside of MG.</w:t>
            </w:r>
          </w:p>
          <w:p w14:paraId="1E380650">
            <w:pPr>
              <w:rPr>
                <w:rFonts w:hint="default" w:ascii="Times New Roman" w:hAnsi="Times New Roman" w:eastAsia="等线" w:cs="Times New Roman"/>
                <w:sz w:val="20"/>
                <w:szCs w:val="20"/>
                <w:highlight w:val="green"/>
              </w:rPr>
            </w:pPr>
          </w:p>
          <w:p w14:paraId="6656FE4F">
            <w:pPr>
              <w:rPr>
                <w:rFonts w:hint="default" w:ascii="Times New Roman" w:hAnsi="Times New Roman" w:cs="Times New Roman"/>
                <w:i/>
                <w:color w:val="0070C0"/>
                <w:sz w:val="20"/>
                <w:szCs w:val="20"/>
              </w:rPr>
            </w:pPr>
            <w:r>
              <w:rPr>
                <w:rFonts w:hint="default" w:ascii="Times New Roman" w:hAnsi="Times New Roman" w:eastAsia="等线" w:cs="Times New Roman"/>
                <w:sz w:val="20"/>
                <w:szCs w:val="20"/>
                <w:highlight w:val="green"/>
              </w:rPr>
              <w:t>FFS: For UE supporting [new 3-searcher capability], whether or not the Enhanced CSSF</w:t>
            </w:r>
            <w:r>
              <w:rPr>
                <w:rFonts w:hint="default" w:ascii="Times New Roman" w:hAnsi="Times New Roman" w:eastAsia="等线" w:cs="Times New Roman"/>
                <w:sz w:val="20"/>
                <w:szCs w:val="20"/>
                <w:highlight w:val="green"/>
                <w:vertAlign w:val="subscript"/>
              </w:rPr>
              <w:t>outside_gap,i</w:t>
            </w:r>
            <w:r>
              <w:rPr>
                <w:rFonts w:hint="default" w:ascii="Times New Roman" w:hAnsi="Times New Roman" w:eastAsia="等线" w:cs="Times New Roman"/>
                <w:sz w:val="20"/>
                <w:szCs w:val="20"/>
                <w:highlight w:val="green"/>
              </w:rPr>
              <w:t xml:space="preserve"> scaling factor applies for the inter-frequency MOs without MG that are being measured outside of MG. This part can be discussed in maintenance stage.</w:t>
            </w:r>
          </w:p>
          <w:p w14:paraId="2C8FE9A1">
            <w:pPr>
              <w:pStyle w:val="10"/>
              <w:numPr>
                <w:numId w:val="0"/>
              </w:numPr>
              <w:overflowPunct/>
              <w:autoSpaceDE/>
              <w:autoSpaceDN/>
              <w:adjustRightInd/>
              <w:spacing w:after="180"/>
              <w:textAlignment w:val="auto"/>
              <w:rPr>
                <w:rFonts w:hint="default" w:ascii="Times New Roman" w:hAnsi="Times New Roman" w:cs="Times New Roman"/>
                <w:sz w:val="20"/>
                <w:szCs w:val="20"/>
                <w:highlight w:val="none"/>
                <w:vertAlign w:val="baseline"/>
                <w:lang w:val="en-US" w:eastAsia="zh-CN"/>
              </w:rPr>
            </w:pPr>
          </w:p>
        </w:tc>
      </w:tr>
    </w:tbl>
    <w:p w14:paraId="3FD9E32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p>
    <w:p w14:paraId="33DEA58C">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Solution 3 is to perform CSSF enhancement based on 3 searchers. For 3 searcher scenario, on top of keeping the legacy two (the first and the second) searchers sharing rule, the 3rd searcher resource sharing is same as the second searcher sharing. As for the applied scenario for 3 searchers, it was agreed to support FR1 CA, FR1+FR2 scenario where PCell is FR1, and NR-DC. Furthermore, it was agreed that enhanced CSSF apply to all the 3 aspects including intra-frequency measurement, inter-frequency measurement and inter-RAT measurement.</w:t>
      </w:r>
    </w:p>
    <w:p w14:paraId="0D068E4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Inter-frequency measurement without gap includes multiple cases:</w:t>
      </w:r>
    </w:p>
    <w:p w14:paraId="71C9E8E4">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SSB is completely contained in the active BWP of the UE</w:t>
      </w:r>
    </w:p>
    <w:p w14:paraId="510AEF6E">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UE supporting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nr-NeedForGapNCSG-reporting-r17</w:t>
      </w:r>
      <w:r>
        <w:rPr>
          <w:rFonts w:hint="default" w:ascii="Times New Roman" w:hAnsi="Times New Roman" w:cs="Times New Roman"/>
          <w:sz w:val="20"/>
          <w:szCs w:val="20"/>
          <w:lang w:eastAsia="zh-CN"/>
        </w:rPr>
        <w:t xml:space="preserve"> and indicating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inter-frequency measurement</w:t>
      </w:r>
    </w:p>
    <w:p w14:paraId="103973AD">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the UE indicates ‘</w:t>
      </w:r>
      <w:r>
        <w:rPr>
          <w:rFonts w:hint="default" w:ascii="Times New Roman" w:hAnsi="Times New Roman" w:cs="Times New Roman"/>
          <w:i/>
          <w:iCs/>
          <w:sz w:val="20"/>
          <w:szCs w:val="20"/>
        </w:rPr>
        <w:t>no-gap-no-interruption</w:t>
      </w:r>
      <w:r>
        <w:rPr>
          <w:rFonts w:hint="default" w:ascii="Times New Roman" w:hAnsi="Times New Roman" w:cs="Times New Roman"/>
          <w:sz w:val="20"/>
          <w:szCs w:val="20"/>
          <w:lang w:eastAsia="zh-CN"/>
        </w:rPr>
        <w:t xml:space="preserve">’ or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4C513F17">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do not see the necessity to exclude inter-frequency measurement without gap for solution 3, especially for the case that SSB is completely contained in the active BWP of the UE. On the other hand, enhanced CSSF</w:t>
      </w:r>
      <w:r>
        <w:rPr>
          <w:rFonts w:hint="eastAsia" w:ascii="Times New Roman" w:hAnsi="Times New Roman" w:cs="Times New Roman"/>
          <w:sz w:val="20"/>
          <w:szCs w:val="20"/>
          <w:vertAlign w:val="subscript"/>
          <w:lang w:val="en-US" w:eastAsia="zh-CN"/>
        </w:rPr>
        <w:t>outside_gap,i scaling factor</w:t>
      </w:r>
      <w:r>
        <w:rPr>
          <w:rFonts w:hint="eastAsia" w:ascii="Times New Roman" w:hAnsi="Times New Roman" w:cs="Times New Roman"/>
          <w:sz w:val="20"/>
          <w:szCs w:val="20"/>
          <w:lang w:val="en-US" w:eastAsia="zh-CN"/>
        </w:rPr>
        <w:t xml:space="preserve"> not apply for the inter-frequency MOs without MG will limited the applied scenario of this solution.  </w:t>
      </w:r>
    </w:p>
    <w:p w14:paraId="4CF7C74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ascii="Times New Roman" w:hAnsi="Times New Roman"/>
          <w:b/>
          <w:bCs/>
          <w:i/>
          <w:iCs/>
          <w:sz w:val="20"/>
          <w:szCs w:val="20"/>
          <w:lang w:val="en-US" w:eastAsia="zh-CN"/>
        </w:rPr>
        <w:t xml:space="preserve"> for solution 3, </w:t>
      </w:r>
      <w:r>
        <w:rPr>
          <w:rFonts w:hint="eastAsia" w:ascii="Times New Roman" w:hAnsi="Times New Roman"/>
          <w:b/>
          <w:bCs/>
          <w:i/>
          <w:iCs/>
          <w:sz w:val="20"/>
          <w:szCs w:val="20"/>
          <w:lang w:val="en-US" w:eastAsia="zh-CN"/>
        </w:rPr>
        <w:t xml:space="preserve">it is not preferred to exclude inter-frequency measurement without gap, i.e. </w:t>
      </w:r>
      <w:r>
        <w:rPr>
          <w:rFonts w:hint="eastAsia" w:ascii="Times New Roman" w:hAnsi="Times New Roman" w:cs="Times New Roman"/>
          <w:b/>
          <w:bCs/>
          <w:i/>
          <w:iCs/>
          <w:sz w:val="20"/>
          <w:szCs w:val="20"/>
          <w:lang w:val="en-US" w:eastAsia="zh-CN"/>
        </w:rPr>
        <w:t>enhanced CSSF</w:t>
      </w:r>
      <w:r>
        <w:rPr>
          <w:rFonts w:hint="eastAsia" w:ascii="Times New Roman" w:hAnsi="Times New Roman" w:cs="Times New Roman"/>
          <w:b/>
          <w:bCs/>
          <w:i/>
          <w:iCs/>
          <w:sz w:val="20"/>
          <w:szCs w:val="20"/>
          <w:vertAlign w:val="subscript"/>
          <w:lang w:val="en-US" w:eastAsia="zh-CN"/>
        </w:rPr>
        <w:t>outside_gap,i scaling factor</w:t>
      </w:r>
      <w:r>
        <w:rPr>
          <w:rFonts w:hint="eastAsia" w:ascii="Times New Roman" w:hAnsi="Times New Roman" w:cs="Times New Roman"/>
          <w:b/>
          <w:bCs/>
          <w:i/>
          <w:iCs/>
          <w:sz w:val="20"/>
          <w:szCs w:val="20"/>
          <w:lang w:val="en-US" w:eastAsia="zh-CN"/>
        </w:rPr>
        <w:t xml:space="preserve"> apply for the inter-frequency MOs without MG</w:t>
      </w:r>
      <w:r>
        <w:rPr>
          <w:rFonts w:hint="eastAsia" w:ascii="Times New Roman" w:hAnsi="Times New Roman"/>
          <w:b/>
          <w:bCs/>
          <w:i/>
          <w:iCs/>
          <w:sz w:val="20"/>
          <w:szCs w:val="20"/>
          <w:lang w:val="en-US" w:eastAsia="zh-CN"/>
        </w:rPr>
        <w:t xml:space="preserve"> that are being measured outside of MG</w:t>
      </w:r>
      <w:r>
        <w:rPr>
          <w:rFonts w:hint="eastAsia" w:ascii="Times New Roman" w:hAnsi="Times New Roman" w:cs="Times New Roman"/>
          <w:b/>
          <w:bCs/>
          <w:i/>
          <w:iCs/>
          <w:sz w:val="20"/>
          <w:szCs w:val="20"/>
          <w:lang w:val="en-US" w:eastAsia="zh-CN"/>
        </w:rPr>
        <w:t>.</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the remaining issues for RRM core requirements for FR2-1 SSB based L3 measurement delay reduction</w:t>
      </w:r>
      <w:r>
        <w:rPr>
          <w:rFonts w:hint="eastAsia" w:ascii="Times New Roman" w:hAnsi="Times New Roman"/>
          <w:sz w:val="20"/>
          <w:szCs w:val="20"/>
          <w:highlight w:val="none"/>
        </w:rPr>
        <w:t>. The proposals are:</w:t>
      </w:r>
    </w:p>
    <w:p w14:paraId="0385297B">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1:  for solution 3, it is not preferred to exclude inter-frequency measurement without gap, i.e. </w:t>
      </w:r>
      <w:r>
        <w:rPr>
          <w:rFonts w:hint="eastAsia" w:ascii="Times New Roman" w:hAnsi="Times New Roman" w:cs="Times New Roman"/>
          <w:b/>
          <w:bCs/>
          <w:i/>
          <w:iCs/>
          <w:sz w:val="20"/>
          <w:szCs w:val="20"/>
          <w:lang w:val="en-US" w:eastAsia="zh-CN"/>
        </w:rPr>
        <w:t>enhanced CSSF</w:t>
      </w:r>
      <w:r>
        <w:rPr>
          <w:rFonts w:hint="eastAsia" w:ascii="Times New Roman" w:hAnsi="Times New Roman" w:cs="Times New Roman"/>
          <w:b/>
          <w:bCs/>
          <w:i/>
          <w:iCs/>
          <w:sz w:val="20"/>
          <w:szCs w:val="20"/>
          <w:vertAlign w:val="subscript"/>
          <w:lang w:val="en-US" w:eastAsia="zh-CN"/>
        </w:rPr>
        <w:t>outside_gap,i scaling factor</w:t>
      </w:r>
      <w:r>
        <w:rPr>
          <w:rFonts w:hint="eastAsia" w:ascii="Times New Roman" w:hAnsi="Times New Roman" w:cs="Times New Roman"/>
          <w:b/>
          <w:bCs/>
          <w:i/>
          <w:iCs/>
          <w:sz w:val="20"/>
          <w:szCs w:val="20"/>
          <w:lang w:val="en-US" w:eastAsia="zh-CN"/>
        </w:rPr>
        <w:t xml:space="preserve"> apply for the inter-frequency MOs without MG</w:t>
      </w:r>
      <w:r>
        <w:rPr>
          <w:rFonts w:hint="eastAsia" w:ascii="Times New Roman" w:hAnsi="Times New Roman"/>
          <w:b/>
          <w:bCs/>
          <w:i/>
          <w:iCs/>
          <w:sz w:val="20"/>
          <w:szCs w:val="20"/>
          <w:lang w:val="en-US" w:eastAsia="zh-CN"/>
        </w:rPr>
        <w:t xml:space="preserve"> that are being measured outside of MG</w:t>
      </w:r>
      <w:r>
        <w:rPr>
          <w:rFonts w:hint="eastAsia" w:ascii="Times New Roman" w:hAnsi="Times New Roman" w:cs="Times New Roman"/>
          <w:b/>
          <w:bCs/>
          <w:i/>
          <w:iCs/>
          <w:sz w:val="20"/>
          <w:szCs w:val="20"/>
          <w:lang w:val="en-US" w:eastAsia="zh-CN"/>
        </w:rPr>
        <w:t>.</w:t>
      </w: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5F106BF">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R4-2512124</w:t>
      </w:r>
      <w:r>
        <w:rPr>
          <w:rFonts w:hint="eastAsia" w:ascii="Times" w:hAnsi="Times" w:eastAsia="宋体"/>
          <w:b w:val="0"/>
          <w:sz w:val="20"/>
          <w:lang w:val="en-US" w:eastAsia="zh-CN"/>
        </w:rPr>
        <w:t>, WF on RRM requirements for NR_RRM_Ph5_Part1, Apple</w:t>
      </w:r>
    </w:p>
    <w:p w14:paraId="76895181">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R4-2508264</w:t>
      </w:r>
      <w:r>
        <w:rPr>
          <w:rFonts w:hint="eastAsia" w:ascii="Times" w:hAnsi="Times" w:eastAsia="宋体"/>
          <w:b w:val="0"/>
          <w:sz w:val="20"/>
          <w:lang w:val="en-US" w:eastAsia="zh-CN"/>
        </w:rPr>
        <w:t>, WF on RRM requirements for NR_RRM_Ph5_Part1, Apple</w:t>
      </w:r>
    </w:p>
    <w:p w14:paraId="216760E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R4-2504899</w:t>
      </w:r>
      <w:r>
        <w:rPr>
          <w:rFonts w:hint="eastAsia" w:ascii="Times" w:hAnsi="Times" w:eastAsia="宋体"/>
          <w:b w:val="0"/>
          <w:sz w:val="20"/>
          <w:lang w:val="en-US" w:eastAsia="zh-CN"/>
        </w:rPr>
        <w:t>, WF on RRM requirements for NR_RRM_Ph5_Part1, Apple</w:t>
      </w:r>
    </w:p>
    <w:p w14:paraId="341B5EB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ookshelf Symbol 7">
    <w:panose1 w:val="05010101010101010101"/>
    <w:charset w:val="00"/>
    <w:family w:val="auto"/>
    <w:pitch w:val="default"/>
    <w:sig w:usb0="00000000" w:usb1="00000000" w:usb2="00000000" w:usb3="00000000" w:csb0="80000000" w:csb1="00000000"/>
  </w:font>
  <w:font w:name="Californian FB">
    <w:panose1 w:val="0207040306080B030204"/>
    <w:charset w:val="00"/>
    <w:family w:val="auto"/>
    <w:pitch w:val="default"/>
    <w:sig w:usb0="00000003" w:usb1="00000000" w:usb2="00000000" w:usb3="00000000" w:csb0="20000001" w:csb1="00000000"/>
  </w:font>
  <w:font w:name="Book Antiqua">
    <w:panose1 w:val="02040602050305030304"/>
    <w:charset w:val="00"/>
    <w:family w:val="auto"/>
    <w:pitch w:val="default"/>
    <w:sig w:usb0="00000287" w:usb1="00000000" w:usb2="00000000" w:usb3="00000000" w:csb0="2000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7">
    <w:nsid w:val="6FFFCF79"/>
    <w:multiLevelType w:val="singleLevel"/>
    <w:tmpl w:val="6FFFCF79"/>
    <w:lvl w:ilvl="0" w:tentative="0">
      <w:start w:val="1"/>
      <w:numFmt w:val="bullet"/>
      <w:lvlText w:val=""/>
      <w:lvlJc w:val="left"/>
      <w:pPr>
        <w:ind w:left="42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5"/>
  </w:num>
  <w:num w:numId="4">
    <w:abstractNumId w:val="6"/>
  </w:num>
  <w:num w:numId="5">
    <w:abstractNumId w:val="0"/>
  </w:num>
  <w:num w:numId="6">
    <w:abstractNumId w:val="2"/>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85106D"/>
    <w:rsid w:val="03867954"/>
    <w:rsid w:val="039B37C7"/>
    <w:rsid w:val="066675EE"/>
    <w:rsid w:val="06907413"/>
    <w:rsid w:val="08ED236E"/>
    <w:rsid w:val="095F3199"/>
    <w:rsid w:val="097E7F9F"/>
    <w:rsid w:val="0A424F95"/>
    <w:rsid w:val="0C18633A"/>
    <w:rsid w:val="0D23491D"/>
    <w:rsid w:val="0F4D6C2D"/>
    <w:rsid w:val="0F565B36"/>
    <w:rsid w:val="0F881CE4"/>
    <w:rsid w:val="102962AF"/>
    <w:rsid w:val="12D547F3"/>
    <w:rsid w:val="14231F17"/>
    <w:rsid w:val="154B4C98"/>
    <w:rsid w:val="17AD6F65"/>
    <w:rsid w:val="18FF1069"/>
    <w:rsid w:val="1A9346AF"/>
    <w:rsid w:val="1AFD104A"/>
    <w:rsid w:val="1CA473E9"/>
    <w:rsid w:val="1DA11B98"/>
    <w:rsid w:val="1DBA5669"/>
    <w:rsid w:val="1DE91903"/>
    <w:rsid w:val="1E262080"/>
    <w:rsid w:val="1EA13FCF"/>
    <w:rsid w:val="1F281DCF"/>
    <w:rsid w:val="1F8E0045"/>
    <w:rsid w:val="20136430"/>
    <w:rsid w:val="206F7D0E"/>
    <w:rsid w:val="210324B5"/>
    <w:rsid w:val="22F84732"/>
    <w:rsid w:val="238A445D"/>
    <w:rsid w:val="257F1DCC"/>
    <w:rsid w:val="25E20F82"/>
    <w:rsid w:val="26960BDD"/>
    <w:rsid w:val="27C80F70"/>
    <w:rsid w:val="283B7580"/>
    <w:rsid w:val="295A479C"/>
    <w:rsid w:val="2A495989"/>
    <w:rsid w:val="2BB92149"/>
    <w:rsid w:val="2D0F04FC"/>
    <w:rsid w:val="2E7C01C6"/>
    <w:rsid w:val="342A6B27"/>
    <w:rsid w:val="350E0156"/>
    <w:rsid w:val="360D33BD"/>
    <w:rsid w:val="36292328"/>
    <w:rsid w:val="37B04E56"/>
    <w:rsid w:val="39A706A6"/>
    <w:rsid w:val="3B511B0B"/>
    <w:rsid w:val="3E033EB4"/>
    <w:rsid w:val="42AC3D86"/>
    <w:rsid w:val="44525938"/>
    <w:rsid w:val="44B04585"/>
    <w:rsid w:val="48823F01"/>
    <w:rsid w:val="49AF110F"/>
    <w:rsid w:val="4BBF2155"/>
    <w:rsid w:val="4D9D16E6"/>
    <w:rsid w:val="51B80221"/>
    <w:rsid w:val="534263BF"/>
    <w:rsid w:val="53E3402E"/>
    <w:rsid w:val="56185140"/>
    <w:rsid w:val="57CD2563"/>
    <w:rsid w:val="58875047"/>
    <w:rsid w:val="59B212B6"/>
    <w:rsid w:val="5C2B1D85"/>
    <w:rsid w:val="5C4A521A"/>
    <w:rsid w:val="5D1E23CA"/>
    <w:rsid w:val="5EFF572F"/>
    <w:rsid w:val="63E4531B"/>
    <w:rsid w:val="645A4B51"/>
    <w:rsid w:val="663E7534"/>
    <w:rsid w:val="66D222BD"/>
    <w:rsid w:val="67335085"/>
    <w:rsid w:val="6782683B"/>
    <w:rsid w:val="67A4673A"/>
    <w:rsid w:val="68112FCA"/>
    <w:rsid w:val="6A306848"/>
    <w:rsid w:val="6BBF44D0"/>
    <w:rsid w:val="6C1808E6"/>
    <w:rsid w:val="6C890C1C"/>
    <w:rsid w:val="6D673814"/>
    <w:rsid w:val="6DF25BEE"/>
    <w:rsid w:val="6F375CDD"/>
    <w:rsid w:val="726D3849"/>
    <w:rsid w:val="73720C9E"/>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361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2025-10-02T09:23:14Z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